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E148B" w14:textId="7A85D8D3" w:rsidR="001B1A5B" w:rsidRDefault="001B1A5B" w:rsidP="001B1A5B">
      <w:pPr>
        <w:spacing w:after="0" w:line="240" w:lineRule="auto"/>
      </w:pPr>
      <w:r>
        <w:t xml:space="preserve">3.21 </w:t>
      </w:r>
      <w:r>
        <w:rPr>
          <w:b/>
        </w:rPr>
        <w:t>Top Features and Design Trends for 2021</w:t>
      </w:r>
    </w:p>
    <w:p w14:paraId="6B47DB1D" w14:textId="77777777" w:rsidR="00664184" w:rsidRDefault="00664184" w:rsidP="00CA0EA5">
      <w:pPr>
        <w:spacing w:after="0" w:line="240" w:lineRule="auto"/>
      </w:pPr>
    </w:p>
    <w:p w14:paraId="3B1F1EB9" w14:textId="3BB178E1" w:rsidR="00664184" w:rsidRDefault="003B0B61" w:rsidP="00CA0EA5">
      <w:pPr>
        <w:spacing w:after="0" w:line="240" w:lineRule="auto"/>
      </w:pPr>
      <w:r>
        <w:t>A</w:t>
      </w:r>
      <w:r w:rsidR="00F0598E">
        <w:t xml:space="preserve"> recent survey conducted by the N</w:t>
      </w:r>
      <w:r w:rsidR="00E40B6B">
        <w:t xml:space="preserve">ational </w:t>
      </w:r>
      <w:r w:rsidR="00F0598E">
        <w:t>A</w:t>
      </w:r>
      <w:r w:rsidR="00E40B6B">
        <w:t xml:space="preserve">ssociation of </w:t>
      </w:r>
      <w:r w:rsidR="00F0598E">
        <w:t>H</w:t>
      </w:r>
      <w:r w:rsidR="00E40B6B">
        <w:t xml:space="preserve">ome </w:t>
      </w:r>
      <w:r w:rsidR="00F0598E">
        <w:t>B</w:t>
      </w:r>
      <w:r w:rsidR="00E40B6B">
        <w:t>uilders (</w:t>
      </w:r>
      <w:r w:rsidR="00492A42">
        <w:t>NAHB)</w:t>
      </w:r>
      <w:r w:rsidR="00565BF3">
        <w:t xml:space="preserve"> </w:t>
      </w:r>
      <w:r w:rsidR="00763E4F">
        <w:t xml:space="preserve">identified </w:t>
      </w:r>
      <w:r w:rsidR="003004A8">
        <w:t>“</w:t>
      </w:r>
      <w:r w:rsidR="00081DE2">
        <w:t xml:space="preserve">buyer </w:t>
      </w:r>
      <w:r w:rsidR="00763E4F">
        <w:t>preferences</w:t>
      </w:r>
      <w:r w:rsidR="00081DE2">
        <w:t xml:space="preserve"> most likely to resonate in the 2021 market.</w:t>
      </w:r>
      <w:r w:rsidR="008D77B4">
        <w:t>”</w:t>
      </w:r>
      <w:r w:rsidR="00D4782C">
        <w:t xml:space="preserve"> </w:t>
      </w:r>
      <w:r w:rsidR="00A06F39">
        <w:t>Identified as</w:t>
      </w:r>
      <w:r w:rsidR="003047C6">
        <w:t xml:space="preserve"> </w:t>
      </w:r>
      <w:r w:rsidR="00A06F39">
        <w:t>t</w:t>
      </w:r>
      <w:r w:rsidR="00D4782C">
        <w:t>op features</w:t>
      </w:r>
      <w:r w:rsidR="003004A8">
        <w:t xml:space="preserve"> </w:t>
      </w:r>
      <w:r w:rsidR="003F6A48">
        <w:t>were</w:t>
      </w:r>
      <w:r w:rsidR="000E4DD9">
        <w:t xml:space="preserve"> laundry rooms, </w:t>
      </w:r>
      <w:r w:rsidR="003A2353">
        <w:t xml:space="preserve">walk-in pantries, </w:t>
      </w:r>
      <w:r w:rsidR="00415554">
        <w:t xml:space="preserve">exterior </w:t>
      </w:r>
      <w:proofErr w:type="gramStart"/>
      <w:r w:rsidR="00415554">
        <w:t>lighting</w:t>
      </w:r>
      <w:proofErr w:type="gramEnd"/>
      <w:r w:rsidR="00415554">
        <w:t xml:space="preserve"> and </w:t>
      </w:r>
      <w:r w:rsidR="004700E8">
        <w:t>customized</w:t>
      </w:r>
      <w:r w:rsidR="008857B2">
        <w:t xml:space="preserve"> outdoor spaces - </w:t>
      </w:r>
      <w:r w:rsidR="000E4DD9">
        <w:t>patio and front porches</w:t>
      </w:r>
      <w:r w:rsidR="00415554">
        <w:t xml:space="preserve"> </w:t>
      </w:r>
      <w:r w:rsidR="008857B2">
        <w:t xml:space="preserve">- </w:t>
      </w:r>
      <w:r w:rsidR="00841CD7">
        <w:t xml:space="preserve">designed </w:t>
      </w:r>
      <w:r w:rsidR="00415554">
        <w:t xml:space="preserve">to </w:t>
      </w:r>
      <w:r w:rsidR="00BE773C">
        <w:t xml:space="preserve">not only </w:t>
      </w:r>
      <w:r w:rsidR="00A224D7">
        <w:t xml:space="preserve">provide </w:t>
      </w:r>
      <w:r w:rsidR="00415554">
        <w:t>more space</w:t>
      </w:r>
      <w:r w:rsidR="00BE773C">
        <w:t xml:space="preserve">, but to also </w:t>
      </w:r>
      <w:r w:rsidR="0010399B">
        <w:t>create a seamless connection with the outdoors</w:t>
      </w:r>
      <w:r w:rsidR="003A2353">
        <w:t>.</w:t>
      </w:r>
    </w:p>
    <w:p w14:paraId="46F2FEDB" w14:textId="77777777" w:rsidR="00664184" w:rsidRPr="00664184" w:rsidRDefault="00664184" w:rsidP="00CA0EA5">
      <w:pPr>
        <w:spacing w:after="0" w:line="240" w:lineRule="auto"/>
        <w:rPr>
          <w:sz w:val="12"/>
          <w:szCs w:val="12"/>
        </w:rPr>
      </w:pPr>
    </w:p>
    <w:p w14:paraId="778A425C" w14:textId="33EA84BC" w:rsidR="007536F1" w:rsidRDefault="001C68A8" w:rsidP="00CA0EA5">
      <w:pPr>
        <w:spacing w:after="0" w:line="240" w:lineRule="auto"/>
      </w:pPr>
      <w:r>
        <w:t>Other find</w:t>
      </w:r>
      <w:r w:rsidR="009C374C">
        <w:t>ings were that:</w:t>
      </w:r>
    </w:p>
    <w:p w14:paraId="6AB44A45" w14:textId="77777777" w:rsidR="00CA0EA5" w:rsidRPr="00664184" w:rsidRDefault="00CA0EA5" w:rsidP="00CA0EA5">
      <w:pPr>
        <w:spacing w:after="0" w:line="240" w:lineRule="auto"/>
        <w:rPr>
          <w:rFonts w:cstheme="minorHAnsi"/>
          <w:color w:val="303133"/>
          <w:sz w:val="6"/>
          <w:szCs w:val="6"/>
          <w:shd w:val="clear" w:color="auto" w:fill="FFFFFF"/>
        </w:rPr>
      </w:pPr>
    </w:p>
    <w:p w14:paraId="3F32E5FD" w14:textId="7ECC81B6" w:rsidR="00533BDA" w:rsidRPr="00FC5D2B" w:rsidRDefault="00255263" w:rsidP="00FC5D2B">
      <w:pPr>
        <w:pStyle w:val="ListParagraph"/>
        <w:numPr>
          <w:ilvl w:val="0"/>
          <w:numId w:val="1"/>
        </w:numPr>
        <w:spacing w:after="0" w:line="240" w:lineRule="auto"/>
        <w:rPr>
          <w:rFonts w:cstheme="minorHAnsi"/>
          <w:color w:val="303133"/>
          <w:shd w:val="clear" w:color="auto" w:fill="FFFFFF"/>
        </w:rPr>
      </w:pPr>
      <w:r>
        <w:rPr>
          <w:rFonts w:cstheme="minorHAnsi"/>
          <w:color w:val="303133"/>
          <w:shd w:val="clear" w:color="auto" w:fill="FFFFFF"/>
        </w:rPr>
        <w:t>“</w:t>
      </w:r>
      <w:r w:rsidR="00CA0EA5" w:rsidRPr="00FC5D2B">
        <w:rPr>
          <w:rFonts w:cstheme="minorHAnsi"/>
          <w:color w:val="303133"/>
          <w:shd w:val="clear" w:color="auto" w:fill="FFFFFF"/>
        </w:rPr>
        <w:t>The average size home remained flat at 2,486 square feet, while the percentage of homes with four or more bedrooms and three or more bathrooms rose to 46 percent and 33 percent, respectivel</w:t>
      </w:r>
      <w:r w:rsidR="00640B64" w:rsidRPr="00FC5D2B">
        <w:rPr>
          <w:rFonts w:cstheme="minorHAnsi"/>
          <w:color w:val="303133"/>
          <w:shd w:val="clear" w:color="auto" w:fill="FFFFFF"/>
        </w:rPr>
        <w:t>y.</w:t>
      </w:r>
    </w:p>
    <w:p w14:paraId="5903BF8F" w14:textId="72706B8F" w:rsidR="00AC2322" w:rsidRPr="00255263" w:rsidRDefault="00AC2322" w:rsidP="00CA0EA5">
      <w:pPr>
        <w:spacing w:after="0" w:line="240" w:lineRule="auto"/>
        <w:rPr>
          <w:rFonts w:cstheme="minorHAnsi"/>
          <w:color w:val="303133"/>
          <w:sz w:val="8"/>
          <w:szCs w:val="8"/>
          <w:shd w:val="clear" w:color="auto" w:fill="FFFFFF"/>
        </w:rPr>
      </w:pPr>
    </w:p>
    <w:p w14:paraId="5DDB3D44" w14:textId="16134C22" w:rsidR="009C374C" w:rsidRPr="00FC5D2B" w:rsidRDefault="009C374C" w:rsidP="00FC5D2B">
      <w:pPr>
        <w:pStyle w:val="ListParagraph"/>
        <w:numPr>
          <w:ilvl w:val="0"/>
          <w:numId w:val="1"/>
        </w:numPr>
        <w:spacing w:after="0" w:line="240" w:lineRule="auto"/>
        <w:rPr>
          <w:rFonts w:cstheme="minorHAnsi"/>
          <w:color w:val="303133"/>
          <w:shd w:val="clear" w:color="auto" w:fill="FFFFFF"/>
        </w:rPr>
      </w:pPr>
      <w:r w:rsidRPr="00FC5D2B">
        <w:rPr>
          <w:rFonts w:cstheme="minorHAnsi"/>
          <w:color w:val="303133"/>
          <w:shd w:val="clear" w:color="auto" w:fill="FFFFFF"/>
        </w:rPr>
        <w:t xml:space="preserve">An increased number of rooms within the same footprint means </w:t>
      </w:r>
      <w:r w:rsidR="003E24BA" w:rsidRPr="00FC5D2B">
        <w:rPr>
          <w:rFonts w:cstheme="minorHAnsi"/>
          <w:color w:val="303133"/>
          <w:shd w:val="clear" w:color="auto" w:fill="FFFFFF"/>
        </w:rPr>
        <w:t>homeowners</w:t>
      </w:r>
      <w:r w:rsidRPr="00FC5D2B">
        <w:rPr>
          <w:rFonts w:cstheme="minorHAnsi"/>
          <w:color w:val="303133"/>
          <w:shd w:val="clear" w:color="auto" w:fill="FFFFFF"/>
        </w:rPr>
        <w:t xml:space="preserve"> are becoming more creative in how they use the space within their homes, </w:t>
      </w:r>
      <w:r w:rsidR="00F06A88">
        <w:rPr>
          <w:rFonts w:cstheme="minorHAnsi"/>
          <w:color w:val="303133"/>
          <w:shd w:val="clear" w:color="auto" w:fill="FFFFFF"/>
        </w:rPr>
        <w:t>plus</w:t>
      </w:r>
      <w:r w:rsidRPr="00FC5D2B">
        <w:rPr>
          <w:rFonts w:cstheme="minorHAnsi"/>
          <w:color w:val="303133"/>
          <w:shd w:val="clear" w:color="auto" w:fill="FFFFFF"/>
        </w:rPr>
        <w:t xml:space="preserve"> using features such as windows to help make these spaces feel larger.</w:t>
      </w:r>
    </w:p>
    <w:p w14:paraId="62C4F748" w14:textId="394F7074" w:rsidR="00FC5D2B" w:rsidRPr="00255263" w:rsidRDefault="00FC5D2B" w:rsidP="00CA0EA5">
      <w:pPr>
        <w:spacing w:after="0" w:line="240" w:lineRule="auto"/>
        <w:rPr>
          <w:rFonts w:cstheme="minorHAnsi"/>
          <w:color w:val="303133"/>
          <w:sz w:val="8"/>
          <w:szCs w:val="8"/>
          <w:shd w:val="clear" w:color="auto" w:fill="FFFFFF"/>
        </w:rPr>
      </w:pPr>
    </w:p>
    <w:p w14:paraId="3799F02D" w14:textId="089DC4E1" w:rsidR="00FC5D2B" w:rsidRPr="00FC5D2B" w:rsidRDefault="00FC5D2B" w:rsidP="00FC5D2B">
      <w:pPr>
        <w:pStyle w:val="ListParagraph"/>
        <w:numPr>
          <w:ilvl w:val="0"/>
          <w:numId w:val="1"/>
        </w:numPr>
        <w:spacing w:after="0" w:line="240" w:lineRule="auto"/>
        <w:rPr>
          <w:rFonts w:cstheme="minorHAnsi"/>
          <w:color w:val="303133"/>
          <w:shd w:val="clear" w:color="auto" w:fill="FFFFFF"/>
        </w:rPr>
      </w:pPr>
      <w:r w:rsidRPr="00FC5D2B">
        <w:rPr>
          <w:rFonts w:cstheme="minorHAnsi"/>
          <w:color w:val="303133"/>
          <w:shd w:val="clear" w:color="auto" w:fill="FFFFFF"/>
        </w:rPr>
        <w:t>New homes are gaining popularity, with 60 percent of buyers preferring new homes—the highest level since 2007</w:t>
      </w:r>
      <w:r w:rsidR="00D62F41">
        <w:rPr>
          <w:rFonts w:cstheme="minorHAnsi"/>
          <w:color w:val="303133"/>
          <w:shd w:val="clear" w:color="auto" w:fill="FFFFFF"/>
        </w:rPr>
        <w:t>.</w:t>
      </w:r>
    </w:p>
    <w:p w14:paraId="7EB38A65" w14:textId="77777777" w:rsidR="006E0EBD" w:rsidRPr="006E0EBD" w:rsidRDefault="006E0EBD" w:rsidP="006E0EBD">
      <w:pPr>
        <w:pStyle w:val="NormalWeb"/>
        <w:shd w:val="clear" w:color="auto" w:fill="FFFFFF"/>
        <w:spacing w:before="0" w:beforeAutospacing="0" w:after="0" w:afterAutospacing="0"/>
        <w:rPr>
          <w:rFonts w:asciiTheme="minorHAnsi" w:hAnsiTheme="minorHAnsi" w:cstheme="minorHAnsi"/>
          <w:color w:val="303133"/>
          <w:sz w:val="12"/>
          <w:szCs w:val="12"/>
        </w:rPr>
      </w:pPr>
    </w:p>
    <w:p w14:paraId="0768A407" w14:textId="145F9F96" w:rsidR="00AC2322" w:rsidRPr="006E0EBD" w:rsidRDefault="00AC2322" w:rsidP="00AA2178">
      <w:pPr>
        <w:pStyle w:val="NormalWeb"/>
        <w:shd w:val="clear" w:color="auto" w:fill="FFFFFF"/>
        <w:spacing w:before="0" w:beforeAutospacing="0" w:after="0" w:afterAutospacing="0"/>
        <w:rPr>
          <w:rFonts w:asciiTheme="minorHAnsi" w:hAnsiTheme="minorHAnsi" w:cstheme="minorHAnsi"/>
          <w:color w:val="303133"/>
          <w:sz w:val="22"/>
          <w:szCs w:val="22"/>
        </w:rPr>
      </w:pPr>
      <w:r w:rsidRPr="006E0EBD">
        <w:rPr>
          <w:rFonts w:asciiTheme="minorHAnsi" w:hAnsiTheme="minorHAnsi" w:cstheme="minorHAnsi"/>
          <w:color w:val="303133"/>
          <w:sz w:val="22"/>
          <w:szCs w:val="22"/>
        </w:rPr>
        <w:t xml:space="preserve">NAHB also asked recent and prospective home buyers how COVID-19 may have impacted their housing preferences. </w:t>
      </w:r>
      <w:r w:rsidR="007C08FD">
        <w:rPr>
          <w:rFonts w:asciiTheme="minorHAnsi" w:hAnsiTheme="minorHAnsi" w:cstheme="minorHAnsi"/>
          <w:color w:val="303133"/>
          <w:sz w:val="22"/>
          <w:szCs w:val="22"/>
        </w:rPr>
        <w:t>Sixty seven percent</w:t>
      </w:r>
      <w:r w:rsidRPr="006E0EBD">
        <w:rPr>
          <w:rFonts w:asciiTheme="minorHAnsi" w:hAnsiTheme="minorHAnsi" w:cstheme="minorHAnsi"/>
          <w:color w:val="303133"/>
          <w:sz w:val="22"/>
          <w:szCs w:val="22"/>
        </w:rPr>
        <w:t xml:space="preserve"> did not feel the pandemic had an impact</w:t>
      </w:r>
      <w:r w:rsidR="0029261E">
        <w:rPr>
          <w:rFonts w:asciiTheme="minorHAnsi" w:hAnsiTheme="minorHAnsi" w:cstheme="minorHAnsi"/>
          <w:color w:val="303133"/>
          <w:sz w:val="22"/>
          <w:szCs w:val="22"/>
        </w:rPr>
        <w:t>. However,</w:t>
      </w:r>
      <w:r w:rsidR="00752DCD">
        <w:rPr>
          <w:rFonts w:asciiTheme="minorHAnsi" w:hAnsiTheme="minorHAnsi" w:cstheme="minorHAnsi"/>
          <w:color w:val="303133"/>
          <w:sz w:val="22"/>
          <w:szCs w:val="22"/>
        </w:rPr>
        <w:t xml:space="preserve"> </w:t>
      </w:r>
      <w:r w:rsidR="0029261E">
        <w:rPr>
          <w:rFonts w:asciiTheme="minorHAnsi" w:hAnsiTheme="minorHAnsi" w:cstheme="minorHAnsi"/>
          <w:color w:val="303133"/>
          <w:sz w:val="22"/>
          <w:szCs w:val="22"/>
        </w:rPr>
        <w:t>25 percent</w:t>
      </w:r>
      <w:r w:rsidRPr="006E0EBD">
        <w:rPr>
          <w:rFonts w:asciiTheme="minorHAnsi" w:hAnsiTheme="minorHAnsi" w:cstheme="minorHAnsi"/>
          <w:color w:val="303133"/>
          <w:sz w:val="22"/>
          <w:szCs w:val="22"/>
        </w:rPr>
        <w:t xml:space="preserve"> did feel their preferences had changed because of COVID-19, with households that have at least one teleworker and one virtual student</w:t>
      </w:r>
      <w:r w:rsidR="00C94018">
        <w:rPr>
          <w:rFonts w:asciiTheme="minorHAnsi" w:hAnsiTheme="minorHAnsi" w:cstheme="minorHAnsi"/>
          <w:color w:val="303133"/>
          <w:sz w:val="22"/>
          <w:szCs w:val="22"/>
        </w:rPr>
        <w:t>,</w:t>
      </w:r>
      <w:r w:rsidRPr="006E0EBD">
        <w:rPr>
          <w:rFonts w:asciiTheme="minorHAnsi" w:hAnsiTheme="minorHAnsi" w:cstheme="minorHAnsi"/>
          <w:color w:val="303133"/>
          <w:sz w:val="22"/>
          <w:szCs w:val="22"/>
        </w:rPr>
        <w:t xml:space="preserve"> being the most likely to feel an impact.</w:t>
      </w:r>
      <w:r w:rsidR="006E0EBD" w:rsidRPr="006E0EBD">
        <w:rPr>
          <w:rFonts w:asciiTheme="minorHAnsi" w:hAnsiTheme="minorHAnsi" w:cstheme="minorHAnsi"/>
          <w:color w:val="303133"/>
          <w:sz w:val="22"/>
          <w:szCs w:val="22"/>
        </w:rPr>
        <w:t xml:space="preserve"> </w:t>
      </w:r>
      <w:r w:rsidRPr="006E0EBD">
        <w:rPr>
          <w:rFonts w:asciiTheme="minorHAnsi" w:hAnsiTheme="minorHAnsi" w:cstheme="minorHAnsi"/>
          <w:color w:val="303133"/>
          <w:sz w:val="22"/>
          <w:szCs w:val="22"/>
        </w:rPr>
        <w:t>Such households are also the most likely to desire a larger home.</w:t>
      </w:r>
      <w:r w:rsidR="00C71160">
        <w:rPr>
          <w:rFonts w:asciiTheme="minorHAnsi" w:hAnsiTheme="minorHAnsi" w:cstheme="minorHAnsi"/>
          <w:color w:val="303133"/>
          <w:sz w:val="22"/>
          <w:szCs w:val="22"/>
        </w:rPr>
        <w:t>”</w:t>
      </w:r>
    </w:p>
    <w:p w14:paraId="3398F92A" w14:textId="728731F3" w:rsidR="006E0EBD" w:rsidRPr="00CB4961" w:rsidRDefault="006E0EBD" w:rsidP="00CA0EA5">
      <w:pPr>
        <w:spacing w:after="0" w:line="240" w:lineRule="auto"/>
        <w:rPr>
          <w:rFonts w:cstheme="minorHAnsi"/>
          <w:sz w:val="12"/>
          <w:szCs w:val="12"/>
        </w:rPr>
      </w:pPr>
    </w:p>
    <w:p w14:paraId="47941F6D" w14:textId="325E3A5C" w:rsidR="00C94018" w:rsidRDefault="00C94018" w:rsidP="00CA0EA5">
      <w:pPr>
        <w:spacing w:after="0" w:line="240" w:lineRule="auto"/>
        <w:rPr>
          <w:rFonts w:cstheme="minorHAnsi"/>
        </w:rPr>
      </w:pPr>
      <w:r>
        <w:rPr>
          <w:rFonts w:cstheme="minorHAnsi"/>
        </w:rPr>
        <w:t xml:space="preserve">Visit </w:t>
      </w:r>
      <w:hyperlink r:id="rId8" w:history="1">
        <w:r w:rsidRPr="00AF7A5C">
          <w:rPr>
            <w:rStyle w:val="Hyperlink"/>
            <w:rFonts w:cstheme="minorHAnsi"/>
          </w:rPr>
          <w:t>www.nahb.org</w:t>
        </w:r>
      </w:hyperlink>
      <w:r>
        <w:rPr>
          <w:rFonts w:cstheme="minorHAnsi"/>
        </w:rPr>
        <w:t xml:space="preserve"> for more information.</w:t>
      </w:r>
    </w:p>
    <w:p w14:paraId="03147B84" w14:textId="77777777" w:rsidR="006E0EBD" w:rsidRDefault="006E0EBD" w:rsidP="00CA0EA5">
      <w:pPr>
        <w:spacing w:after="0" w:line="240" w:lineRule="auto"/>
        <w:rPr>
          <w:rFonts w:cstheme="minorHAnsi"/>
        </w:rPr>
      </w:pPr>
    </w:p>
    <w:p w14:paraId="3813F96D" w14:textId="4A239E65" w:rsidR="00AC2322" w:rsidRDefault="00752DCD" w:rsidP="00CA0EA5">
      <w:pPr>
        <w:spacing w:after="0" w:line="240" w:lineRule="auto"/>
        <w:rPr>
          <w:rFonts w:cstheme="minorHAnsi"/>
        </w:rPr>
      </w:pPr>
      <w:hyperlink r:id="rId9" w:history="1">
        <w:r w:rsidR="00A5656E" w:rsidRPr="00AF7A5C">
          <w:rPr>
            <w:rStyle w:val="Hyperlink"/>
            <w:rFonts w:cstheme="minorHAnsi"/>
          </w:rPr>
          <w:t>https://www.nahb.org/news-and-economics/industry-news/press-releases/2021/02/NAHB-Identifies-Top-Features-and-Design-Trends-for-2021-in-the-Wake-of-COVID19</w:t>
        </w:r>
      </w:hyperlink>
    </w:p>
    <w:p w14:paraId="533D97B0" w14:textId="7CF11735" w:rsidR="00866130" w:rsidRDefault="00866130" w:rsidP="00CA0EA5">
      <w:pPr>
        <w:spacing w:after="0" w:line="240" w:lineRule="auto"/>
        <w:rPr>
          <w:rFonts w:cstheme="minorHAnsi"/>
        </w:rPr>
      </w:pPr>
    </w:p>
    <w:p w14:paraId="481453B9" w14:textId="2018410B" w:rsidR="00866130" w:rsidRDefault="00866130" w:rsidP="00551941">
      <w:pPr>
        <w:spacing w:after="0" w:line="240" w:lineRule="auto"/>
        <w:jc w:val="center"/>
        <w:rPr>
          <w:rFonts w:cstheme="minorHAnsi"/>
        </w:rPr>
      </w:pPr>
      <w:r>
        <w:rPr>
          <w:noProof/>
        </w:rPr>
        <w:drawing>
          <wp:inline distT="0" distB="0" distL="0" distR="0" wp14:anchorId="7710ACDF" wp14:editId="03A4242D">
            <wp:extent cx="4462272"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2272" cy="2971800"/>
                    </a:xfrm>
                    <a:prstGeom prst="rect">
                      <a:avLst/>
                    </a:prstGeom>
                    <a:noFill/>
                    <a:ln>
                      <a:noFill/>
                    </a:ln>
                  </pic:spPr>
                </pic:pic>
              </a:graphicData>
            </a:graphic>
          </wp:inline>
        </w:drawing>
      </w:r>
    </w:p>
    <w:p w14:paraId="07301523" w14:textId="68AB52EA" w:rsidR="00866130" w:rsidRDefault="00866130" w:rsidP="00CA0EA5">
      <w:pPr>
        <w:spacing w:after="0" w:line="240" w:lineRule="auto"/>
        <w:rPr>
          <w:rFonts w:cstheme="minorHAnsi"/>
        </w:rPr>
      </w:pPr>
    </w:p>
    <w:p w14:paraId="67BB6802" w14:textId="04AF96B8" w:rsidR="00866130" w:rsidRDefault="00EF3E7B" w:rsidP="00EF3E7B">
      <w:pPr>
        <w:spacing w:after="0" w:line="240" w:lineRule="auto"/>
        <w:jc w:val="center"/>
        <w:rPr>
          <w:rFonts w:cstheme="minorHAnsi"/>
        </w:rPr>
      </w:pPr>
      <w:proofErr w:type="spellStart"/>
      <w:r>
        <w:rPr>
          <w:rFonts w:cstheme="minorHAnsi"/>
        </w:rPr>
        <w:t>Archia</w:t>
      </w:r>
      <w:proofErr w:type="spellEnd"/>
      <w:r>
        <w:rPr>
          <w:rFonts w:cstheme="minorHAnsi"/>
        </w:rPr>
        <w:t xml:space="preserve"> Homes. Brooks Custom.</w:t>
      </w:r>
    </w:p>
    <w:p w14:paraId="11CB629C" w14:textId="3DFB711A" w:rsidR="00A5656E" w:rsidRPr="00CA0EA5" w:rsidRDefault="00A5656E" w:rsidP="00CA0EA5">
      <w:pPr>
        <w:spacing w:after="0" w:line="240" w:lineRule="auto"/>
        <w:rPr>
          <w:rFonts w:cstheme="minorHAnsi"/>
        </w:rPr>
      </w:pPr>
    </w:p>
    <w:sectPr w:rsidR="00A5656E" w:rsidRPr="00CA0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5136A"/>
    <w:multiLevelType w:val="hybridMultilevel"/>
    <w:tmpl w:val="125A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5B"/>
    <w:rsid w:val="000377E9"/>
    <w:rsid w:val="00081DE2"/>
    <w:rsid w:val="000A5150"/>
    <w:rsid w:val="000A64E6"/>
    <w:rsid w:val="000E4DD9"/>
    <w:rsid w:val="0010399B"/>
    <w:rsid w:val="001B1A5B"/>
    <w:rsid w:val="001B1B33"/>
    <w:rsid w:val="001C68A8"/>
    <w:rsid w:val="001F68DB"/>
    <w:rsid w:val="00255263"/>
    <w:rsid w:val="0029261E"/>
    <w:rsid w:val="003004A8"/>
    <w:rsid w:val="003047C6"/>
    <w:rsid w:val="003A2353"/>
    <w:rsid w:val="003B0B61"/>
    <w:rsid w:val="003E24BA"/>
    <w:rsid w:val="003F6A48"/>
    <w:rsid w:val="00415554"/>
    <w:rsid w:val="004700E8"/>
    <w:rsid w:val="00492A42"/>
    <w:rsid w:val="004A4014"/>
    <w:rsid w:val="00527223"/>
    <w:rsid w:val="00533BDA"/>
    <w:rsid w:val="00551941"/>
    <w:rsid w:val="00565BF3"/>
    <w:rsid w:val="00640B64"/>
    <w:rsid w:val="00664184"/>
    <w:rsid w:val="006E0EBD"/>
    <w:rsid w:val="00752DCD"/>
    <w:rsid w:val="007536F1"/>
    <w:rsid w:val="00763E4F"/>
    <w:rsid w:val="007C08FD"/>
    <w:rsid w:val="00841CD7"/>
    <w:rsid w:val="008438BE"/>
    <w:rsid w:val="00866130"/>
    <w:rsid w:val="008857B2"/>
    <w:rsid w:val="008D77B4"/>
    <w:rsid w:val="009C374C"/>
    <w:rsid w:val="00A06F39"/>
    <w:rsid w:val="00A224D7"/>
    <w:rsid w:val="00A5656E"/>
    <w:rsid w:val="00AA2178"/>
    <w:rsid w:val="00AC2322"/>
    <w:rsid w:val="00B6719B"/>
    <w:rsid w:val="00BE773C"/>
    <w:rsid w:val="00C71160"/>
    <w:rsid w:val="00C74A2D"/>
    <w:rsid w:val="00C94018"/>
    <w:rsid w:val="00CA0EA5"/>
    <w:rsid w:val="00CB05EC"/>
    <w:rsid w:val="00CB4961"/>
    <w:rsid w:val="00D4782C"/>
    <w:rsid w:val="00D62F41"/>
    <w:rsid w:val="00DC5DE7"/>
    <w:rsid w:val="00E40B6B"/>
    <w:rsid w:val="00EF3E7B"/>
    <w:rsid w:val="00F0598E"/>
    <w:rsid w:val="00F06A88"/>
    <w:rsid w:val="00F10F60"/>
    <w:rsid w:val="00F70ECB"/>
    <w:rsid w:val="00FC5D2B"/>
    <w:rsid w:val="00FD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5FD0"/>
  <w15:chartTrackingRefBased/>
  <w15:docId w15:val="{7A8EBFE7-E30B-45EA-A739-D33FF1E4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A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3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5D2B"/>
    <w:pPr>
      <w:ind w:left="720"/>
      <w:contextualSpacing/>
    </w:pPr>
  </w:style>
  <w:style w:type="character" w:styleId="Hyperlink">
    <w:name w:val="Hyperlink"/>
    <w:basedOn w:val="DefaultParagraphFont"/>
    <w:uiPriority w:val="99"/>
    <w:unhideWhenUsed/>
    <w:rsid w:val="00C94018"/>
    <w:rPr>
      <w:color w:val="0563C1" w:themeColor="hyperlink"/>
      <w:u w:val="single"/>
    </w:rPr>
  </w:style>
  <w:style w:type="character" w:styleId="UnresolvedMention">
    <w:name w:val="Unresolved Mention"/>
    <w:basedOn w:val="DefaultParagraphFont"/>
    <w:uiPriority w:val="99"/>
    <w:semiHidden/>
    <w:unhideWhenUsed/>
    <w:rsid w:val="00C94018"/>
    <w:rPr>
      <w:color w:val="605E5C"/>
      <w:shd w:val="clear" w:color="auto" w:fill="E1DFDD"/>
    </w:rPr>
  </w:style>
  <w:style w:type="character" w:styleId="Strong">
    <w:name w:val="Strong"/>
    <w:basedOn w:val="DefaultParagraphFont"/>
    <w:uiPriority w:val="22"/>
    <w:qFormat/>
    <w:rsid w:val="00A56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441082">
      <w:bodyDiv w:val="1"/>
      <w:marLeft w:val="0"/>
      <w:marRight w:val="0"/>
      <w:marTop w:val="0"/>
      <w:marBottom w:val="0"/>
      <w:divBdr>
        <w:top w:val="none" w:sz="0" w:space="0" w:color="auto"/>
        <w:left w:val="none" w:sz="0" w:space="0" w:color="auto"/>
        <w:bottom w:val="none" w:sz="0" w:space="0" w:color="auto"/>
        <w:right w:val="none" w:sz="0" w:space="0" w:color="auto"/>
      </w:divBdr>
    </w:div>
    <w:div w:id="15777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b.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www.nahb.org/news-and-economics/industry-news/press-releases/2021/02/NAHB-Identifies-Top-Features-and-Design-Trends-for-2021-in-the-Wake-of-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D5D87DA991F843B8EED64D79994795" ma:contentTypeVersion="12" ma:contentTypeDescription="Create a new document." ma:contentTypeScope="" ma:versionID="9e407bd5620ac5485dbd8c40833ea6d3">
  <xsd:schema xmlns:xsd="http://www.w3.org/2001/XMLSchema" xmlns:xs="http://www.w3.org/2001/XMLSchema" xmlns:p="http://schemas.microsoft.com/office/2006/metadata/properties" xmlns:ns2="8eb5eeb2-3b54-4058-be52-06088691e14b" xmlns:ns3="09ac1258-72ff-47a2-b108-f2e0340ac89d" targetNamespace="http://schemas.microsoft.com/office/2006/metadata/properties" ma:root="true" ma:fieldsID="2ba4fbdd3b5987d262e1f3f2399b515e" ns2:_="" ns3:_="">
    <xsd:import namespace="8eb5eeb2-3b54-4058-be52-06088691e14b"/>
    <xsd:import namespace="09ac1258-72ff-47a2-b108-f2e0340ac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eeb2-3b54-4058-be52-06088691e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c1258-72ff-47a2-b108-f2e0340ac8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3582A-7E1C-4200-AC90-9F262880BB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7C6FA-41D7-4398-BFD9-28552362C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eeb2-3b54-4058-be52-06088691e14b"/>
    <ds:schemaRef ds:uri="09ac1258-72ff-47a2-b108-f2e0340ac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2E7F7-9A79-4B44-AB88-A6807AE11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Darleen Tubbs</dc:creator>
  <cp:keywords/>
  <dc:description/>
  <cp:lastModifiedBy>Linda Jovanovich</cp:lastModifiedBy>
  <cp:revision>62</cp:revision>
  <cp:lastPrinted>2021-02-25T17:09:00Z</cp:lastPrinted>
  <dcterms:created xsi:type="dcterms:W3CDTF">2021-02-22T19:24:00Z</dcterms:created>
  <dcterms:modified xsi:type="dcterms:W3CDTF">2021-02-28T20:27:00Z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0x010100FAD5D87DA991F843B8EED64D79994795</vt:lpwstr>
  </property>
</Properties>
</file>